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  <w:t>ΑΠΟΦΑΣΗ 1/2024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και κατόπιν απόφασης του Προέδρου που ελήφθη την 31η Ιανουαρίου 2024, επί του θέματος: “προτάσεις για την αναμόρφωση του προϋπολογισμού” , αποφάσισε:</w:t>
      </w:r>
    </w:p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  <w:t>Προτείνει την αναμόρφωση του προϋπολογισμού ως εξής:</w:t>
      </w:r>
    </w:p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lang w:val="el-GR" w:bidi="ar-SA"/>
        </w:rPr>
        <w:t xml:space="preserve">Πολιτιστικά: 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  <w:tab/>
        <w:t xml:space="preserve">    3,000 ευρώ (Καθαρά Δευτέρα, πολιούχος Αγία Παρασκευή, Άγιος Δημήτριος, χριστουγεννιάτικες εκδηλώσεις)</w:t>
      </w:r>
    </w:p>
    <w:p>
      <w:pPr>
        <w:pStyle w:val="Normal"/>
        <w:spacing w:lineRule="auto" w:line="192"/>
        <w:rPr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lang w:val="el-GR" w:bidi="ar-SA"/>
        </w:rPr>
        <w:t xml:space="preserve">Κοινωνικά: 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  <w:tab/>
        <w:t xml:space="preserve">    3.000 ευρώ (αντάμωμα)</w:t>
      </w:r>
    </w:p>
    <w:p>
      <w:pPr>
        <w:pStyle w:val="Normal"/>
        <w:spacing w:lineRule="auto" w:line="192"/>
        <w:rPr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lang w:val="el-GR" w:bidi="ar-SA"/>
        </w:rPr>
        <w:t>Αθλητικά: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  <w:tab/>
        <w:t xml:space="preserve">    2.000 ευρώ</w:t>
      </w:r>
    </w:p>
    <w:p>
      <w:pPr>
        <w:pStyle w:val="Normal"/>
        <w:spacing w:lineRule="auto" w:line="192"/>
        <w:rPr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lang w:val="el-GR" w:bidi="ar-SA"/>
        </w:rPr>
        <w:t>Παρεμφερή:</w:t>
      </w: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  <w:tab/>
        <w:t xml:space="preserve">    2.500 ευρώ (χριστουγεννιάτικος στολισμός δύο οικισμών)</w:t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  <w:t>Ζητάμε τα ανωτέρω ποσά γιατί: α) Η Δ.Κ. Λουτρού απαρτίζεται από δύο οικισμούς και πρέπει να γίνουν εκδηλώσεις και στους δύο, για λόγους ισότητας &amp; ισονομίας και</w:t>
      </w:r>
    </w:p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  <w:t>β) Δεν έχουν γίνει, ποτέ στην Κοινότητα, οποιουδήποτε είδος εκδηλώσεων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LibreOffice/7.5.6.2$Windows_x86 LibreOffice_project/f654817fb68d6d4600d7d2f6b647e47729f55f15</Application>
  <AppVersion>15.0000</AppVersion>
  <Pages>1</Pages>
  <Words>158</Words>
  <Characters>982</Characters>
  <CharactersWithSpaces>1251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dcterms:modified xsi:type="dcterms:W3CDTF">2024-02-14T09:15:17Z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